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Clin Infect Dis. 2020 Dec 8</w:t>
      </w:r>
      <w:proofErr w:type="gramStart"/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;ciaa1816</w:t>
      </w:r>
      <w:proofErr w:type="gramEnd"/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. </w:t>
      </w:r>
      <w:proofErr w:type="gramStart"/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doi</w:t>
      </w:r>
      <w:proofErr w:type="gramEnd"/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: 10.1093/cid/ciaa1816.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Online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ahead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of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print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.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</w:rPr>
      </w:pPr>
      <w:r>
        <w:rPr>
          <w:rFonts w:eastAsia="Times New Roman"/>
          <w:b/>
          <w:bCs/>
          <w:color w:val="212121"/>
          <w:sz w:val="28"/>
          <w:szCs w:val="28"/>
        </w:rPr>
        <w:t>Анонимный</w:t>
      </w:r>
      <w:r w:rsidRPr="002159DF">
        <w:rPr>
          <w:rFonts w:eastAsia="Times New Roman"/>
          <w:b/>
          <w:bCs/>
          <w:color w:val="212121"/>
          <w:sz w:val="28"/>
          <w:szCs w:val="28"/>
        </w:rPr>
        <w:t xml:space="preserve"> проект для студентов колледжа от учреждений по лечению ВИЧ: самостоятельный систематический сбор мочи для тестирования на ВИЧ в Китае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</w:rPr>
      </w:pP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  <w:lang w:val="en-US"/>
        </w:rPr>
      </w:pPr>
      <w:r w:rsidRPr="00182EAE">
        <w:rPr>
          <w:rFonts w:eastAsia="Times New Roman"/>
          <w:b/>
          <w:bCs/>
          <w:color w:val="212121"/>
          <w:sz w:val="28"/>
          <w:szCs w:val="28"/>
          <w:lang w:val="en-US"/>
        </w:rPr>
        <w:t>Anonymous linkage between college students and HIV facilities: systematic evaluation of urine self-collection for HIV testing initiative in China</w:t>
      </w: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  <w:lang w:val="en-US"/>
        </w:rPr>
      </w:pP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  <w:r>
        <w:fldChar w:fldCharType="begin"/>
      </w:r>
      <w:r w:rsidRPr="00182EAE">
        <w:rPr>
          <w:lang w:val="en-US"/>
        </w:rPr>
        <w:instrText xml:space="preserve"> HYPERLINK "https://pubmed.ncbi.nlm.nih.gov/?term=Lv+Y&amp;cauthor_id=33294913"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Yi Lv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"https://pubmed.ncbi.nlm.nih.gov/?term=Li+G&amp;cauthor_id=33294913"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Guanqiao Li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"https://pubmed.ncbi.nlm.nih.gov/?term=Hu+M&amp;cauthor_id=33294913"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Maogui Hu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"https://pubmed.ncbi.nlm.nih.gov/?term=Xu+C&amp;cauthor_id=33294913"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Chengdong Xu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"https://pubmed.ncbi.nlm.nih.gov/?term=Lu+H&amp;cauthor_id=33294913"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Hongyan Lu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"https://pubmed.ncbi.nlm.nih.gov/?term=Chen+L&amp;cauthor_id=33294913"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Lu Chen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"https://pubmed.ncbi.nlm.nih.gov/?term=Xing+Y&amp;cauthor_id=33294913"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Yan Xing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"https://pubmed.ncbi.nlm.nih.gov/?term=Liang+S&amp;cauthor_id=33294913"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Shu Liang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"https://pubmed.ncbi.nlm.nih.gov/?term=Ma+Y&amp;cauthor_id=33294913"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Yanling Ma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"https://pubmed.ncbi.nlm.nih.gov/?term=Liang+S&amp;cauthor_id=33294913"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Shujia Liang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"https://pubmed.ncbi.nlm.nih.gov/?term=Zhuang+M&amp;cauthor_id=33294913"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Minghua Zhuang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"https://pubmed.ncbi.nlm.nih.gov/?term=Li+Y&amp;cauthor_id=33294913"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Yi Li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"https://pubmed.ncbi.nlm.nih.gov/?term=Huang+C&amp;cauthor_id=33294913"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Chun Huang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"https://pubmed.ncbi.nlm.nih.gov/?term=Bai+Y&amp;cauthor_id=33294913"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Yaqing Bai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"https://pubmed.ncbi.nlm.nih.gov/?term=Zhang+L&amp;cauthor_id=33294913"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Linqi Zhang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r>
        <w:fldChar w:fldCharType="begin"/>
      </w:r>
      <w:r w:rsidRPr="00182EAE">
        <w:rPr>
          <w:lang w:val="en-US"/>
        </w:rPr>
        <w:instrText xml:space="preserve"> HYPERLINK "https://pubmed.ncbi.nlm.nih.gov/?term=Jiang+Y&amp;cauthor_id=33294913" </w:instrText>
      </w:r>
      <w:r>
        <w:fldChar w:fldCharType="separate"/>
      </w:r>
      <w:r w:rsidRPr="00182EAE">
        <w:rPr>
          <w:rFonts w:eastAsia="Times New Roman"/>
          <w:bCs/>
          <w:color w:val="212121"/>
          <w:sz w:val="28"/>
          <w:szCs w:val="28"/>
          <w:lang w:val="en-US"/>
        </w:rPr>
        <w:t>Yan Jiang</w:t>
      </w:r>
      <w:r>
        <w:rPr>
          <w:rFonts w:eastAsia="Times New Roman"/>
          <w:bCs/>
          <w:color w:val="212121"/>
          <w:sz w:val="28"/>
          <w:szCs w:val="28"/>
        </w:rPr>
        <w:fldChar w:fldCharType="end"/>
      </w: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  <w:r>
        <w:fldChar w:fldCharType="begin"/>
      </w:r>
      <w:r w:rsidRPr="00182EAE">
        <w:rPr>
          <w:lang w:val="en-US"/>
        </w:rPr>
        <w:instrText xml:space="preserve"> HYPERLINK "https://academic.oup.com/cid/advance-article-abstract/doi/10.1093/cid/ciaa1816/6027930?redirectedFrom=fulltext" </w:instrText>
      </w:r>
      <w:r>
        <w:fldChar w:fldCharType="separate"/>
      </w:r>
      <w:r w:rsidRPr="00182EAE">
        <w:rPr>
          <w:bCs/>
          <w:color w:val="212121"/>
          <w:sz w:val="28"/>
          <w:szCs w:val="28"/>
          <w:lang w:val="en-US"/>
        </w:rPr>
        <w:t>https://academic.oup.com/cid/advance-article-abstract/doi/10.1093/cid/ciaa1816/6027930?redirectedFrom=fulltext</w:t>
      </w:r>
      <w:r>
        <w:rPr>
          <w:bCs/>
          <w:color w:val="212121"/>
          <w:sz w:val="28"/>
          <w:szCs w:val="28"/>
        </w:rPr>
        <w:fldChar w:fldCharType="end"/>
      </w:r>
    </w:p>
    <w:p w:rsidR="00182EAE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Введение: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Выявление молодых ВИЧ-инфицированных, не знающих о своем статусе, является серьезной проблемой для борьбы с ВИЧ в Китае. Чтобы решить эту проблему, в 2016 году в колледжах по всему Китаю была внедрена инновационная программа самостоятельного сбора мочи для тестирования на ВИЧ (USCT) на базе анонимных торговых автоматов.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Материалы и методы: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С июня 2016 года по декабрь 2019 года 146 торговых автоматов с наборами для самостоятельного сбора мочи были распределены в 73 университетских городках в 11 провинциях Китая. Образцы мочи были собраны, доставлены и протестированы анонимно.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Была проанализирована  зависимость процента вернувшихся, уровень реакции (вероятность положительного результата скрининга на ВИЧ), </w:t>
      </w:r>
      <w:r w:rsidRPr="002159DF">
        <w:rPr>
          <w:rFonts w:eastAsia="Times New Roman"/>
          <w:bCs/>
          <w:color w:val="212121"/>
          <w:sz w:val="28"/>
          <w:szCs w:val="28"/>
        </w:rPr>
        <w:lastRenderedPageBreak/>
        <w:t>эффективность тестирования (годовое количество ВИЧ-инфицированных студентов колледжей, прошедших скрининг с помощью USCT или других методов тестирования), а также пространственно-временную взаимосвязь между использованием USCT и активностью студентов в каждом колледже от использования приложения социальной сети.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Результаты: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Из общего числа проданных 5178 образцов 3109 (60%) образцов были возвращены, и из них 2933 (94%) соответствовали критериям пригодности для тестирования.</w:t>
      </w:r>
      <w:r>
        <w:rPr>
          <w:rFonts w:eastAsia="Times New Roman"/>
          <w:bCs/>
          <w:color w:val="212121"/>
          <w:sz w:val="28"/>
          <w:szCs w:val="28"/>
        </w:rPr>
        <w:t xml:space="preserve"> </w:t>
      </w:r>
      <w:r w:rsidRPr="002159DF">
        <w:rPr>
          <w:rFonts w:eastAsia="Times New Roman"/>
          <w:bCs/>
          <w:color w:val="212121"/>
          <w:sz w:val="28"/>
          <w:szCs w:val="28"/>
        </w:rPr>
        <w:t xml:space="preserve">Показатель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выявляемости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ВИЧ составил 2,3% (66/2933). Средний коэффициент эффективности для 34 участвующих пекинских колледжей составил 0,39 (12:31) между USCT и традиционными методами тестирования. Сильная пространственно-временная корреляция между числами USCT и онлайн-активностью студентов наблюдалась в течение всех школьных семестров в Пекине.</w:t>
      </w:r>
    </w:p>
    <w:p w:rsidR="00182EAE" w:rsidRPr="002159DF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Выводы: </w:t>
      </w:r>
    </w:p>
    <w:p w:rsidR="00A96449" w:rsidRPr="00182EAE" w:rsidRDefault="00182EAE" w:rsidP="00182EAE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USCT является мощным дополнением к текущим мероприятиям, направленным на уч</w:t>
      </w:r>
      <w:bookmarkStart w:id="0" w:name="_GoBack"/>
      <w:bookmarkEnd w:id="0"/>
      <w:r w:rsidRPr="002159DF">
        <w:rPr>
          <w:rFonts w:eastAsia="Times New Roman"/>
          <w:bCs/>
          <w:color w:val="212121"/>
          <w:sz w:val="28"/>
          <w:szCs w:val="28"/>
        </w:rPr>
        <w:t>ащихся из групп риска и содействующим тестированию на ВИЧ. Система оценки на основе социальных сетей может помочь определить приоритетность целевых групп населения.</w:t>
      </w:r>
    </w:p>
    <w:sectPr w:rsidR="00A96449" w:rsidRPr="0018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E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2EAE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2020-12-30T08:26:00Z</dcterms:created>
  <dcterms:modified xsi:type="dcterms:W3CDTF">2020-12-30T08:26:00Z</dcterms:modified>
</cp:coreProperties>
</file>